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2011/226 und IV 2011/233 vom 16. Mai 2013</w:t>
      </w:r>
    </w:p>
    <w:p>
      <w:r>
        <w:t>Sg Versicherungsgericht, 2013-05-16, DE</w:t>
      </w:r>
    </w:p>
    <w:p>
      <w:r>
        <w:rPr>
          <w:b/>
        </w:rPr>
        <w:t xml:space="preserve">Quelle: </w:t>
      </w:r>
      <w:r>
        <w:t>https://mcp.opencaselaw.ch/entscheid/sg_publikationen_IV 2011_226 und IV 2011_233</w:t>
      </w:r>
    </w:p>
    <w:p>
      <w:r>
        <w:t>FR: SG_VERSICHERUNGSGERICHT IV 2011/226 und IV 2011/233 du 16 mai 2013</w:t>
      </w:r>
    </w:p>
    <w:p>
      <w:r>
        <w:t>IT: SG_VERSICHERUNGSGERICHT IV 2011/226 und IV 2011/233 del 16 maggio 2013</w:t>
      </w:r>
    </w:p>
    <w:p>
      <w:pPr>
        <w:pStyle w:val="Heading2"/>
      </w:pPr>
      <w:r>
        <w:t>Regeste</w:t>
      </w:r>
    </w:p>
    <w:p>
      <w:r>
        <w:t>Art. 28 Abs. 2 IVG; Art. 18 Abs. 1 IVG. Bidisziplinäres Gutachten beweiskräftig. Unter Berücksichtigung einer Arbeitsfähigkeit von 70 % sowie eines Abzugs vom Tabellenlohn von 10 % resultiert ein Invaliditätsgrad von 42 %. Damit besteht Anspruch auf eine Viertelsrente. Anspruch auf Massnahmen beruflicher Art (Umschulung, Arbeitsvermittlung) verneint (Entscheid des Versicherungsgerichts des Kantons St.Gallen vom 16. Mai 2013, IV 2011/226 und IV 2011/233).</w:t>
      </w:r>
    </w:p>
    <w:p>
      <w:pPr>
        <w:pStyle w:val="Heading2"/>
      </w:pPr>
      <w:r>
        <w:t>Erwägungen</w:t>
      </w:r>
    </w:p>
    <w:p>
      <w:r>
        <w:rPr>
          <w:b/>
        </w:rPr>
        <w:t>E. 1</w:t>
      </w:r>
    </w:p>
    <w:p>
      <w:r>
        <w:t>1.1    Die Verfahren IV 2011/226 sowie IV 2011/233 können angesichts dessen, dass sich dieselben Parteien gegenüberstehen, sowie angesichts des engen Sachzusammen­hangs gemeinsam behandelt werden. Streitig und zu prüfen ist, ob die Beschwerde­gegnerin den Anspruch des Beschwerdeführers auf berufliche Massnahmen (Arbeitsver­mittlung) einerseits (IV 2011/226) und eine Rente andererseits (IV 2011/233) zu Recht verneint hat. 1.2    Am 1. Januar 2012 sind die im Zug des ersten Teils der 6. Revision erneuerten Be­stimmungen des Bundesgesetzes über die Invalidenversicherung (IVG; SR 831.20), der Verordnung über die Invalidenversicherung (IVV; SR 831.201) und des Bundesgesetzes über den Allgemeinen Teil des Sozialversicherungsrechts (ATSG; SR 830.1) in Kraft getreten (IV-Revision 6a).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angefochtenen Verfügungen beide am 15. Juni 2011 (IV-act. 67-1 f., 68-1 ff.) und somit vor Inkrafttreten der IV-Revision 6a erlassen. Die erneuerten Bestimmungen finden deshalb vorliegend keine Anwendung. Nachfolgend werden die zum Zeitpunkt des Verfügungserlasses in Kraft stehenden Bestimmungen wiedergegeben.</w:t>
      </w:r>
    </w:p>
    <w:p>
      <w:r>
        <w:rPr>
          <w:b/>
        </w:rPr>
        <w:t>E. 2</w:t>
      </w:r>
    </w:p>
    <w:p>
      <w:r>
        <w:t>2.1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Gemäss Art. 28 Abs. 2 IVG richtet sich die Invalidenrente nach dem Invaliditätsgrad. Liegt ein Invaliditätsgrad von mindestens 40 % vor, besteht An­spruch auf eine Viertelsrente. Bei einem Invaliditätsgrad von mindestens 50 % ist der Anspruch auf eine halbe Rente gegeben. Eine Dreiviertelsrente können Versicherte be­anspruchen, die einen Invaliditätsgrad von mindestens 60 % aufweisen und eine ganze Rente, wer einen Invaliditätsgrad von mindestens 70 % aufweist.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2.3    Die Beschwerdegegnerin stützt sich in der angefochtenen Verfügung vom 15. Juni 2011 (IV-act. 68-1 ff.) auf das bidisziplinäre Gutachten des Medizinischen Centers H.___ vom 4. März 2011 (IV-act. 51-1 ff.). Die Gesamtbeurteilung vom 10. März 2011 hat nach der Untersuchung des Beschwerdeführers am 19. Oktober und 17. De­zember 2010 als Diagnosen mit Einfluss auf die Arbeitsfähigkeit insbesondere ein therapierefraktäres Schulter-Hand-Syndrom rechts und einen chronischen Ellbogen­schmerz rechts genannt. Als Diagnosen ohne Einfluss auf die Arbeitsfähigkeit werden eine Anpassungsstörung und eine längere depressive Reaktion sowie eine arterielle Hypertonie genannt (IV-act. 51-25 f.). Dr. med. O. I.___, Facharzt für Rheumatologie sowie für Physikalische Medizin und Rehabilitation, hielt im internistisch-rheumatolo­gisch-orthopä­dischen Teilgutachten von vom 4. März 2011 (IV-act. 51-1 ff.) fest, eine sitzende Tätigkeit mit vorwiegendem Einsatz der linken Hand sei dem Beschwerde­führer zumutbar, auch kämen Tätigkeiten im Rahmen von Kontrollvorgängen stehend, gehend in Frage, die eine manuelle Tätigkeit wenn möglich mit der linken Hand be­inhalteten. Eine solche Tätigkeit sei dem Exploranden mindestens zu 70 % zumutbar (IV-act. 51-22). In psychiatrischer Hinsicht lag der Einschätzung die Untersuchung durch Dr. med. K.___, Facharzt FMH für Psychiatrie und Psychotherapie, vom 17. Dezember 2010 zugrunde (IV-act. 51-33 ff.). Der Gutachter berichtete, dass die An­passungsstörung mit längerer depressiver Reaktion keine anhaltende Einschränkung der Arbeitsfähigkeit im IV-rechtlichen Sinne begründe. Es könne keine psychiatrische Diagnose gestellt werden, die einen Einfluss auf die Arbeitsfähigkeit hätte. Aus psychi­atrischer Sicht sei die Arbeitsfähigkeit des Beschwerdeführers nicht eingeschränkt (IV-act. 51-62). Die interdisziplinäre Gesamtbeurteilung ergab eine Arbeitsfähigkeit von 70% in leidensangepassten Tätigkeiten (IV-act. 51-29). 2.4    Der Rechtsvertreter des Beschwerdeführers macht geltend, das rechte Schulter­gelenk hätte im Rahmen der Begutachtung durch das Medizinische Center H.___ nochmals bildgebend abgeklärt werden müssen. Gemäss den Leitlinien der Schweize­rischen Gesellschaft für Rheumatologie (SGR) zur Begutachtung rheumatologischer Krankheiten und Unfallfolgen sind zwar in der Regel Untersuchungen zu wiederholen, falls die zur Verfügung stehenden Bilder älter als sechs Monate sind. Bei stabilem Be­schwerdebild und gemäss Akten unverändertem klinischem Befund sind jedoch auch ältere konventionelle Aufnahmen ausreichend (vgl. SÄZ 2007; 88, S. 738). 2.4.1           Die Befundangabe im Bericht des Rodiag Diagnostic Centers in St. Gallen vom 31. März 2009, das gleichentags eine triplanare Arthro-MRT des Schultergelenks rechts erstellte – die samt Bericht auch Dr. I.___ vorlag (vgl. IV-act. 51-2) –, ergab eine Ruptur der Supraspinatus-Sehne, übergreifend auf den Oberrand der Infraspinatus- und Subscapularis-Sehne breitflächig in die Bursa subdeltoidea/subacromialis sich ausbreitend mit konsekutiver Subluxation der langen Bizepssehne am Oberrand des Sulcus intertubercularis (nicht nummerierte Fremdakten in act. G 3.2, IV 2011/233). Am 24. April 2009 fand in der Klinik für Orthopädische Chirurgie des KSSG eine operative Rotatorenmanschettenrekonstruktion rechts statt (vgl. Operationsbericht vom 24. April 2009 in den unnummerierten Fremdakten in act. G 3.2, IV 2011/233). Die anlässlich der Nachkontrolle vom 17. Juni 2009 erstellten Röntgenbilder ergaben unauffällige Verhält­nisse mit guter Fixation des Ankers am Humeruskopf (Bericht vom 18. Juni 2009 in den Fremdakten in act. G 3.2, IV 2011/233). Bei einer weiteren Kontrolle vom 29. Juli 2009 ergaben die erneut angefertigten Röntgenbilder im Vergleich zu den Voraufnahmen un­veränderte Verhältnisse (Bericht vom 29. Juli 2009 in den Fremdakten in act. G 3.2, IV 2011/233). Eine von der Klinik für Orthopädische Chirurgie veranlasste Kernspin­tomographie vom 23. Sep­tember 2009 machte eine Tendinose im Bereich der Supra­spinatus­sehne und eine AC-Gelenksarthrose sichtbar. Auf eine Reruptur der refixierten Sehnen fanden sich aber keine Hinweise (Bericht vom 1. Oktober 2009 in den Fremd­akten in act. G 3.2, IV 2011/233; vgl. diesbezüglich auch den Bericht der Rehaklinik C.___ vom 1. Februar 2010, S. 4, IV-act. 18-4). Am 22. Oktober 2009 wurde die rechte Schulter infiltriert (vgl. IV-act. 18-4). Nach dem Aufenthalt in der Rehaklinik C.___ vom 16. Dezember 2009 bis 20. Januar 2010 wurde im Bericht vom 1. Februar 2010 festgehalten, bei Selbstlimitierung und Schmerzfokussierung habe keine Ver­besserung der Beschwerdesymptomatik der rechten Schulter erreicht werden können. Die Symptomatik konnte mit den Befunden und Diagnosen nur zum Teil erklärt werden. Neben mangelndem Effort spielten gemäss den behandelnden Ärzten der Rehaklinik auch maladaptive Überzeugungen eine Rolle (IV-act. 18-3). Dr. med. L.___, Innere Medizin FMH, bezeichnete die geklagten Armschmerzen rechts nach einer Untersuchung des Beschwerdeführers vom 13. April 2010 objektiv unter Hinweis auf die klinischen und radiologischen Befunde als nicht klar nachvollziehbar (IV-act. 27-2). Ge­mäss Bericht über die Suva-Abschlussuntersuchung vom 15. Juni 2010 (bei den Fremdakten in act. G 3.2, IV 2011/233) lagen dem Kreisarzt Dr. G.___ am 30. April 2010 erstellte Röntgenbilder der rechten Schulter vor. Sichtbar waren insbesondere leichte Unregelmässigkeiten im Glenomeralgelenk bei gut zentriertem Gelenk. Auch diese Bilder lieferten jedoch keine hinreichende Erklärung für die vom Beschwerdeführer geklagten Einschränkungen und Schmerzen. 2.4.2           Der Beschwerdeführer selbst hatte gegenüber Dr. I.___ angegeben, nach der Schulteroperation vom 24. April 2009 sei in den ersten drei Monaten eine Besserung eingetreten, seither seien die noch bestehenden Schmerzen gleich geblieben (IV-act. 51-47). Eine Progredienz der Beschwerden wurde also nicht beklagt, dies auch nicht gegenüber Dr. G.___ im Rahmen der Suva-Abschlussuntersuchung. Dr. I.___ nahm die Behandlungsgeschichte betreffend die rechtsseitigen Schulter-Armschmerzen unter Bezugnahme auf die medizinischen Vorakten detailliert zur Kennt­nis (vgl. insbesondere IV-act. 51-11 f., auch IV-act. 51-19). Unter diesen Umständen kann Dr. I.___ nicht zum Vorwurf gemacht werden, dass er – trotz offenkundiger Kenntnis der entsprechenden Forderung von Dr. D.___ (vgl. IV-act. 51-5) – darauf verzichtet hat, die Schulter nochmals bildgebend abzuklären. Im Übrigen wurde die Aktenlage bereits im den Beschwerdeführer betreffenden Urteil UV 2011/7 des Ver­sicherungsgerichts vom 5. Juli 2012 in Bezug auf die rechtsseitige Schulterproblematik als für die Beurteilung ausreichend gewürdigt und gestützt darauf (unter Berücksichti­gung der Beurteilung der Beeinträchtigung der rechten Schulter und deren Aus­wirkungen auf die Leistungsfähigkeit durch die Rehaklinik C.___ und den Suva-Kreisarzt) betreffend die rechte Schulter von voller Leistungsfähigkeit für adaptierte Tätigkeiten ausgegangen (E. 3.1). 2.4.3           Im vorliegenden Beschwerdeverfahren hat der Rechtsvertreter des Be­schwerdeführers einen Bericht von Dr. med. E. J.___, Spezialarzt FMH für Ortho­pädische Chirurgie und Traumatologie, vom 11. Oktober 2011 einreichen lassen (act. G 7.1, IV 2011/233; act. G 11.1, IV 2011/226). Dieser basierte auf einer Unter­suchung des Beschwerdeführers vom 10. Oktober 2011 und auf neu erstellten Röntgen­bildern. Dr. J.___ empfahl insbesondere die erneute magnetresonanztomographische Untersuchung der Rotatorenmanschette, wobei er darauf hinwies, dass die Sehne ein Jahr zuvor zwar stark ausgedünnt, in Kontinuität jedoch darstellbar gewesen sei. Er warf die Frage einer nochmaligen operativen Intervention mit suffizienter subacromialer Dekompression auf. Weitere Diagnostik hielt er offenbar für notwendig; diesbezüglich betrachtete er die Unfallversicherung für zuständig. Für die vorliegende Beurteilung relevant ist lediglich der Sachverhalt, wie er sich bis zum Erlass der angefochtenen Verfügungen, also bis 15. Juni 2011 zugetragen hat. Für die Zeit bis zu diesem Stichtag lässt der Bericht von Dr. J.___ keine direkten Rückschlüsse zu. Insbesondere lässt sich daraus auch nicht der Schluss ziehen, dass bereits bei der Begutachtung durch Dr. I.___ neue Bildgebung in Bezug auf die rechte Schulter angezeigt gewesen wäre oder dass bereits damals eine (unerkannte) Operationsindikation bestanden hätte. Aus der Feststellung von Dr. J.___, die subacromiale Dekompression sei etwas knapp erfolgt und es liege noch immer einer erhebliche Einengung vor, ergibt sich kein Hinweis auf einen Mangel oder eine Unsorgfältigkeit des Teilgutachtens von Dr. I.___. Der Gutachter wies seinerseits auf einen engen Subacromialraum hin (IV-act. 51-21), was auch Eingang ins bi-disziplinäre Gutachten fand (IV-act. 51-25). Ex post wirft der Bericht von Dr. J.___ jedenfalls keine betreffend den massgebenden Zeitraum noch zu klärenden Fragen auf. 2.5    Das Gutachten des Medizinischen Centers H.___ ist umfassend, berücksichtigt die geltend gemachten Beschwerden und begründet in nachvollziehbarer Weise die Schlussfolgerungen der Experten; auch wird die Art der zumutbaren Arbeiten dargelegt. Damit vermag es den höchstrichterlich gestellten Anforderungen an ein Gutachten (BGE 125 V 352 Erw. 3a mit Hinweisen) zu genügen. Auch der RAD hielt das Gutachten in seiner internen Stellungnahme vom 24. März 2011 für beweistauglich (IV-act. 52). Es steht mit überwiegender Wahrscheinlichkeit fest, dass der Beschwerdeführer in einer adaptierten Erwerbstätigkeit zu 70 % arbeitsfähig ist. 2.6    Auf der Basis des gutachterlich attestierten Arbeitsfähigkeitsgrades für eine leidens­adaptierte Tätigkeit ist im Folgenden der Invaliditätsgrad zu bemessen. 2.6.1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Vor­liegend findet sich das "Personalstammblatt per 28. Oktober 2009" der ehemaligen Arbeitgeberin des Beschwerdeführers in den Akten (IV-act. 15-5). Danach hätte der Be­schwerdeführer im Jahr 2009 ein Einkommen von Fr. 66'040.-- (Fr. 5'080.-- x 13) er­halten (vgl. auch Lohnblatt 2009, IV-act. 15-21). Für das Valideneinkommen ist somit von diesem Lohn auszugehen. 2.6.2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(vgl. IV-act. 59-18), so können nach der Recht­sprechung statistische Werte (Tabellenlöhne) beigezogen werden (BGE 129 V 472 E. 4.2.1, Bundesgerichtsentscheid i/S C. vom 19. Juni 2008, 9C_81/2008). Im Jahr 2009 machte der statistische Durchschnittslohn für einfache und repetitive Tätigkeiten von Männern Fr. 61'240.-- aus (vgl. Anhang 2 der vom Bundesamt für Sozialver­sicherungen herausgegebenen Textausgabe, Ausgabe 2010, S. 210, basierend auf der Schweizerischen Lohnstrukturerhebung LSE des Bundesamtes für Statistik).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 Der 1954 geborene Beschwerdeführer war im Verfügungszeitpunkt bereits 57-jährig. Ältere erwerbslose Personen sind auf dem Arbeitsmarkt statistisch gesehen benach­teiligt (vgl. Bundesamt für Statistik, BFS Aktuell, Erwerbstätigkeit der Personen ab 50 Jahren, 2008, S. 12), was beim Hinzukommen von gesundheitlichen Be­schwerden umso mehr gelten dürfte. Das Alter des Beschwerdeführers kann daher bei der Er­mittlung des Tabellenlohnabzugs nicht ausser Acht gelassen werden. Zudem war der Beschwerdeführer von 1995 bis 2010 als Chauffeur bei der gleichen Arbeitgeberin, der B.___ AG, tätig gewesen (IV-act. 15-1, 51-45). Seine nahezu 15-jährige Betriebszugehörigkeit in der gleichen Tätigkeit dürfte ebenfalls dazu bei­tragen, seine Chancen auf dem Arbeitsmarkt und damit zugleich den zu erwartenden Lohn zu schmälern. Es ist deshalb – auch angesichts der Einschränkungen des Beschwerde­führers, die erhöhte Anforderungen an einen adaptierten Arbeitsplatz stellen und eine entsprechende Rücksichtnahme des Arbeitgebers verlangen, und unter Berücksichti­gung seiner intellektuellen Ressourcen und seines Ausbildungsstands – damit zu rechnen, dass der Beschwerdeführer eine entsprechende Stelle auf dem Arbeits­markt nur zu einem unterdurchschnittlichen Einkommen erhalten wird. In Würdigung der konkreten Umstände erscheint ein Tabellenlohnabzug von mindestens 10 %, wenn nicht 15 % angemessen. - Das Durchschnittseinkommen ist bei Berücksichtigung eines Ab­zugs von 10 % auf Fr. 55'116.-- herabzusetzen. Bei einer Arbeitsfähigkeit von 70 % er­gibt dies per 2009 ein zumutbares Invalideneinkommen von Fr. 38'581.--. 2.7    Bei einem Valideneinkommen von Fr. 66'040.-- und einem zumutbaren Invaliden­einkommen von Fr. 38'581.-- beträgt der Invaliditätsgrad rund 42 %. Bei einem Tabellen­lohnabzug von 15 % beliefe er sich auf knapp 45%.</w:t>
      </w:r>
    </w:p>
    <w:p>
      <w:r>
        <w:rPr>
          <w:b/>
        </w:rPr>
        <w:t>E. 3</w:t>
      </w:r>
    </w:p>
    <w:p>
      <w:r>
        <w:t>3.1    Zu prüfen bleibt, ob der Invaliditätsgrad des Beschwerdeführers in Beachtung des Grundsatzes "Eingliederung vor Rente" in ein rentenausschliessendes Ausmass ge­senkt werden könnte. 3.2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3.3    Ein Anspruch auf Umschulung (Art. 17 Abs. 1 IVG) steht unter Berücksichtigung des Verhältnismässigkeitsgrundsatzes mit Blick auf das Alter und den Ausbildungsstand des Beschwerdeführers nicht im Raum und wird auch nicht beantragt. Damit entfällt auch ein Anspruch auf Berufsberatung (Art. 15 IVG).</w:t>
      </w:r>
    </w:p>
    <w:p>
      <w:r>
        <w:rPr>
          <w:b/>
        </w:rPr>
        <w:t>E. 3.4</w:t>
      </w:r>
    </w:p>
    <w:p>
      <w:r>
        <w:t>3.4.1           Ein Anspruch auf Arbeitsvermittlung nach Art. 18 Abs. 1 IVG besteht, wenn die allgemeinen Voraussetzungen für Leistungen der IV gemäss Art. 4 ff. und Art. 8 IVG ge­geben sind, d.h. insbesondere eine leistungsspezifische Invalidität (Art. 4 Abs. 2 IVG) gegeben ist, die im Rahmen von Art. 18 Abs. 1 Satz 1 IVG schon bei relativ geringen gesundheitlich bedingten Schwierigkeiten in der Suche nach einer Arbeitsstelle erfüllt ist (BGE 116 V 81 E. 6a; AHI 2000 S. 70 E. 1a). 3.4.2           In den Akten finden sich keine Hinweise darauf, dass sich der Beschwerde­führer bis zum Verfügungszeitpunkt am 15. Juni 2011 motiviert zur Durchführung von beruflichen Eingliederungsmassnahmen gezeigt hätte. So führte etwa die Ein­gliederungsverantwortliche der Beschwerdegegnerin im "Verlaufsprotokoll nach Grund­satzentscheid" vom 3. Juli 2010 (IV-act. 28-1 ff.) aus, dass sich der Beschwerdeführer in einem Gespräch vom 29. Juni 2010 nicht mehr als arbeitsfähig betrachtet und die Rentenprüfung gewünscht habe (IV-act. 28-2 f.). Im bidisziplinären Gutachten des Medizinischen Centers H.___ vom 10. März 2011 führte der rheumatologische Gut­achter sodann aus, der Beschwerdeführer sehe sich überhaupt nicht mehr arbeitsfähig. Im Rahmen der stationären Rehabilitation in C.___ sei versucht worden, den Be­schwerdeführer in beruflicher Sicht zu unterstützen. Dieser habe jedoch eine deutliche Symptomausweitung gezeigt und sei derart auf die Schmerzen fixiert gewesen, dass sowohl diagnostische wie auch therapeutische Schritte ineffizient gewesen seien (IV-act. 51-22). In der Folge setzte die Beschwerdegegnerin den Beschwerdeführer durch den an seine Rechtsschutz-Versicherung adressierten Vorbescheid vom 25. März 2011 ausdrücklich darüber in Kenntnis, dass seine subjektive Arbeitsfähigkeit und aktive Mit­hilfe als Voraussetzung des Anspruchs auf Arbeitsvermittlung unerlässlich seien; ohne schriftlichen Gegenbericht gehe sie davon aus, dass der Beschwerdeführer nicht an einer Arbeitsvermittlung interessiert sei (IV-act. 55-1 f.). Auf diese Ankündigung re­agierte weder der Beschwerdeführer selbst noch seine damalige rechtskundige Ver­tretung, worauf die Beschwerdegegnerin wie angekündigt die angefochtene Verfügung vom 15. Juni 2011 bezüglich Abschluss der Arbeitsvermittlung erliess (IV-act. 67-1 f.). Mit der Verweigerung der Mitwirkung an Eingliederungsmassnahmen fehlte es an einer wesentlichen Voraussetzung für diese Massnahmen. Unter diesen Umständen, wo das Verhalten in Bezug auf die Arbeitsvermittlung sogar abgemahnt worden ist, war die Be­schwerdegegnerin nicht gehalten, dem Beschwerdeführer auch noch anlässlich eines Gesprächs zu erläutern, mit welchen Massnahmen sie ihn eingliedern wolle (IV 2011/ 226, act. G 4, S. 3). Vor dem Hintergrund, dass sich der Beschwerdeführer zumindest bis zum Erlass der angefochtenen Verfügung subjektiv nicht arbeitsfähig fühlte bzw. der feste Wille zur Aufnahme einer Erwerbstätigkeit fehlte, war Arbeitsvermittlung nicht sinnvoll durchführbar. Der am 15. Juni 2011 verfügte Abschluss der Arbeitsvermittlung ist nicht zu beanstanden. 3.4.3           Der Beschwerdeführer lässt beschwerdeweise ein Arbeitstraining beantragen, damit er lerne, mit seiner linken Hand eine produktive Leistung zu erbringen (act. G 4, S. 4, IV 2011/226). Soweit er damit einen Arbeitsversuch im Sinn von Art. 18a IVG meint, sind auch diesbezüglich eine subjektive Arbeitsbereitschaft und ein Eingliede­rungswille zentrale Voraussetzungen. Diese waren wie dargelegt zumindest bis zum Zeitpunkt des verfügungsweisen Abschlusses der Arbeitsvermittlung nicht vorhanden, sodass sich weitere Ausführungen hierzu erübrigen. Sollte unterdessen ein ernsthaftes Interesse des Beschwerdeführers an Arbeitsvermittlung bzw. an der Durchführung eines Arbeits­versuchs bestehen, steht es dem Beschwerdeführer frei, sich dafür wieder bei der Be­schwerdegegnerin zu melden. 3.5    Zusammenfassend ist festzuhalten, dass keine berufliche Massnahme in Frage kommt, mit der sich der Invaliditätsgrad des Beschwerdeführers senken liesse. Insofern besteht keine Eingliederungspflicht der Beschwerdegegnerin.</w:t>
      </w:r>
    </w:p>
    <w:p>
      <w:r>
        <w:rPr>
          <w:b/>
        </w:rPr>
        <w:t>E. 4</w:t>
      </w:r>
    </w:p>
    <w:p>
      <w:r>
        <w:t>4.1    Beim Invaliditätsgrad von 42% gemäss obiger E. 2 hat der Beschwerdeführer An­spruch auf eine Viertelsrente der Invalidenversicherung. 4.2    Zur Frage des Rentenbeginns ist Art. 28 Abs. 1 IVG zu beachten, wonach Ver­sicherte Anspruch auf eine Rente haben, die während eines Jahres ohne wesentlichen Unterbruch durchschnittlich mindestens 40 % arbeitsunfähig gewesen sind (lit. b) und nach Ablauf eines Jahres zu mindestens 40 % invalid sind (lit. c). Für die Eröffnung der einjährigen Wartezeit muss die Arbeitsunfähigkeit ein gewisses Mass erreichen, sie muss erheblich sein. Nach der Gerichtspraxis ist eine Verminderung des funktionellen Leistungsvermögens im bisherigen Beruf von mindestens 20% vorausgesetzt (AHI 1998 S. 124; I 892/05, E. 1.4; so auch Rz. 2010 des vom Bundesamt für Sozialversicherung herausgegebenen Kreisschreibens über Invalidität und Hilflosigkeit, gültig ab 1. Januar 2011 [KSIH]). Im Gutachten des Medizinischen Centers H.___ wurde davon ausge­gangen, dass der Beschwerdeführer ab dem 25. März 2009 zu 100 % in der ange­stammten Tätigkeit arbeitsunfähig sei (IV-act. 51-29), was ohne Weiteres nachvollzieh­bar ist. Die Wartezeit ist demnach im März 2010 abgelaufen. Bezüglich des Beginns des Rentenanspruchs ist Art. 29 Abs. 1 IVG zu beachten, wonach der Rentenanspruch frühestens nach Ablauf von sechs Monaten nach Geltendmachung des Leistungs­anspruchs entsteht. Der Beschwerdeführer meldete sich am 3. Oktober 2009 zum Leistungsbezug an (IV-act. 1-9), der Rentenanspruch entstand daher im April 2010. Der Beschwerdeführer hat mithin mit Blick auf Art. 29 Abs. 3 IVG ab 1. April 2010 Anspruch auf eine Viertelsrente der Invalidenversicherung.</w:t>
      </w:r>
    </w:p>
    <w:p>
      <w:r>
        <w:rPr>
          <w:b/>
        </w:rPr>
        <w:t>E. 5</w:t>
      </w:r>
    </w:p>
    <w:p>
      <w:r>
        <w:t>5.1    Gemäss den vorstehenden Erwägungen ist die Beschwerde IV 2011/226 betreffend berufliche Massnahmen (Arbeitsvermittlung) abzuweisen. Die Beschwerde IV 2011/233 betreffend Rente ist unter Aufhebung der Verfügung vom 15. Juni 2011 insofern gut­zuheissen, als dem Beschwerdeführer ab 1. April 2010 eine Viertelsrente der Invaliden­versicherung zugesprochen wird.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Nach Art. 95 Abs. 1 VRP hat in Streitigkeiten jener Beteiligte die Kosten zu tragen, dessen Begehren ganz oder teilweise abgewiesen werden. Der Beschwerdeführer ist im Ver­fahren IV 2011/226 unterlegen und im Verfahren IV 2011/233 teilweise obsiegt. Es rechtfertigt sich daher, von einem etwa hälftigen Obsiegen auszugehen. Die Gerichts­kosten, die auf Fr. 900.-- festzulegen sind, sind den Parteien demnach je zur Hälfte auf­zuerlegen. Von den Gerichtskosten haben der Beschwerdeführer und die Beschwerde­gegnerin somit je Fr. 450.-- zu tragen. Der Anteil des Beschwerdeführers an den Ge­richtskosten ist durch seinen geleisteten Kostenvorschuss von Fr. 600.-- gedeckt; der Restbetrag von Fr. 150.-- ist ihm zurückzuerstatten. 5.3    Der Beschwerdeführer hat bei teilweisem Obsiegen Anspruch auf Ersatz der Partei­kosten, die vom Gericht ohne Rücksicht auf den Streitwert nach der Bedeutung der Streitsache und nach der Schwierigkeit des Prozesses bemessen werden (Art. 61 lit. g ATSG; vgl. auch Art. 98 ff. VRP). Die Parteientschädigung ist vorliegend für das Ver­fahren IV 2011/233 ungekürzt auf Fr. 3'500.-- (einschliesslich Barauslagen und Mehr­wertsteuer) festzulegen, zumal der Aufwand für den Rechtsvertreter nicht geringer aus­gefallen wäre, wenn er anstelle des Hauptantrags der Zusprache einer halben Invaliden­rente lediglich (entsprechend dem Eventualantrag) eine Viertelsrente beantragt hätte. 5.4    Der Beschwerdeführer beantragt schliesslich, dass die Beschwerdegegnerin zu verpflichten sei, ihm die Kosten für den Untersuch von Dr. J.___ in der Höhe von Fr. 279.50 zu ersetzen. Gemäss den obigen Erwägungen war der Bericht von Dr. J.___ vom 11. Oktober 2011 für die Beurteilung des Leistungsanspruchs nicht massgeblich bzw. hat die Beschwerdegegnerin mit dem Abstellen auf die im Ver­fügungszeitpunkt vorhandenen medizinischen Akten den Untersuchungsgrundsatz nicht verletzt, weshalb die Voraussetzungen für eine Kostenübernahme gemäss Art. 45 Abs. 1 ATSG und Art. 78 Abs. 3 IVV nicht erfüllt sind (vgl. Urteil des Bundesgerichts vom 29. Juni 2010, 9C_158/2010, E. 6.2). Demgemäss hat das Versicherungsgericht im Zirkulationsverfahren gemäss Art. 39 VRP entschieden: 1.       Die Beschwerde IV 2011/233 wird unter Aufhebung der angefochtenen Ver­fügung vom 15. Juni 2011 betreffend Invalidenrente insofern gutgeheissen, als dem Beschwerdeführer ab 1. April 2010 eine Viertelsrente zugesprochen wird. 2.       Die Beschwerdegegnerin hat für das Verfahren IV 2011/233 eine Gerichtsgebühr von Fr. 450.-- zu bezahlen. 3.       Die Beschwerdegegnerin hat dem Beschwerdeführer für das Verfahren IV 2011/233 eine Parteientschädigung von Fr. 3'500.-- (einschliesslich Barauslagen und Mehr­wertsteuer) zu bezahlen. 4.       Die Beschwerde IV 2011/226 betreffend Arbeitsvermittlung wird abgewiesen. 5.       Der Beschwerdeführer hat für das Verfahren IV 2011/226 eine Gerichtsgebühr von Fr. 450.-- zu bezahlen. Diese ist durch seinen Kostenvorschuss von Fr. 600.-- ge­deckt; der Restbetrag von Fr. 150.--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